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7B" w:rsidRDefault="00D12EC7" w:rsidP="00FF7A7B">
      <w:pPr>
        <w:spacing w:after="120"/>
        <w:rPr>
          <w:rFonts w:ascii="Arial Narrow" w:hAnsi="Arial Narrow"/>
          <w:sz w:val="26"/>
          <w:szCs w:val="26"/>
        </w:rPr>
      </w:pPr>
      <w:bookmarkStart w:id="0" w:name="_Toc311457541"/>
      <w:r>
        <w:rPr>
          <w:noProof/>
          <w:lang w:val="fr-BE" w:eastAsia="fr-BE"/>
        </w:rPr>
        <w:drawing>
          <wp:inline distT="0" distB="0" distL="0" distR="0">
            <wp:extent cx="3228975" cy="93802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3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56C">
        <w:rPr>
          <w:rFonts w:ascii="Arial Narrow" w:hAnsi="Arial Narrow"/>
          <w:sz w:val="26"/>
          <w:szCs w:val="26"/>
        </w:rPr>
        <w:t>Ufficio Rapporti con l’Unione europea</w:t>
      </w:r>
    </w:p>
    <w:p w:rsidR="0023756C" w:rsidRDefault="0023756C" w:rsidP="00FF7A7B">
      <w:pPr>
        <w:spacing w:after="120"/>
        <w:rPr>
          <w:rFonts w:ascii="Arial Narrow" w:hAnsi="Arial Narrow"/>
          <w:sz w:val="26"/>
          <w:szCs w:val="26"/>
        </w:rPr>
      </w:pPr>
    </w:p>
    <w:bookmarkEnd w:id="0"/>
    <w:p w:rsidR="00426198" w:rsidRDefault="009E1F94" w:rsidP="00426198">
      <w:pPr>
        <w:spacing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8"/>
          <w:szCs w:val="28"/>
        </w:rPr>
        <w:t>Strategia per il mercato interno</w:t>
      </w:r>
    </w:p>
    <w:p w:rsidR="00426198" w:rsidRDefault="00426198" w:rsidP="00426198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76527A" w:rsidRPr="00E62DF0" w:rsidRDefault="0076527A" w:rsidP="0076527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6527A">
        <w:rPr>
          <w:rFonts w:ascii="Arial" w:hAnsi="Arial" w:cs="Arial"/>
          <w:sz w:val="22"/>
          <w:szCs w:val="22"/>
        </w:rPr>
        <w:t>Jyrki Katainen, Vicepresidente della Commissione europea responsabile per il portafoglio "Occupazione, crescita, investime</w:t>
      </w:r>
      <w:r>
        <w:rPr>
          <w:rFonts w:ascii="Arial" w:hAnsi="Arial" w:cs="Arial"/>
          <w:sz w:val="22"/>
          <w:szCs w:val="22"/>
        </w:rPr>
        <w:t xml:space="preserve">nti e competitività" </w:t>
      </w: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Elżbieta </w:t>
      </w:r>
      <w:r w:rsidRPr="0076527A">
        <w:rPr>
          <w:rFonts w:ascii="Arial" w:hAnsi="Arial" w:cs="Arial"/>
          <w:sz w:val="22"/>
          <w:szCs w:val="22"/>
        </w:rPr>
        <w:t xml:space="preserve">Bieńkowska, Commissaria responsabile per il Mercato interno, l'industria, l'imprenditoria e le PMI hanno presentato la </w:t>
      </w:r>
      <w:r w:rsidRPr="00E62DF0">
        <w:rPr>
          <w:rFonts w:ascii="Arial" w:hAnsi="Arial" w:cs="Arial"/>
          <w:b/>
          <w:sz w:val="22"/>
          <w:szCs w:val="22"/>
          <w:u w:val="single"/>
        </w:rPr>
        <w:t>nuova strategia per il mercato interno</w:t>
      </w:r>
      <w:r w:rsidRPr="0076527A">
        <w:rPr>
          <w:rFonts w:ascii="Arial" w:hAnsi="Arial" w:cs="Arial"/>
          <w:sz w:val="22"/>
          <w:szCs w:val="22"/>
        </w:rPr>
        <w:t xml:space="preserve"> europeo</w:t>
      </w:r>
      <w:r w:rsidR="00E62DF0">
        <w:rPr>
          <w:rFonts w:ascii="Arial" w:hAnsi="Arial" w:cs="Arial"/>
          <w:sz w:val="22"/>
          <w:szCs w:val="22"/>
        </w:rPr>
        <w:t xml:space="preserve"> dal titolo: </w:t>
      </w:r>
      <w:r w:rsidR="00E62DF0" w:rsidRPr="00E62DF0">
        <w:rPr>
          <w:rFonts w:ascii="Arial" w:hAnsi="Arial" w:cs="Arial"/>
          <w:b/>
          <w:sz w:val="22"/>
          <w:szCs w:val="22"/>
          <w:u w:val="single"/>
        </w:rPr>
        <w:t xml:space="preserve">“Un mercato unico più approfondito ed equo: </w:t>
      </w:r>
      <w:r w:rsidR="008D1261">
        <w:rPr>
          <w:rFonts w:ascii="Arial" w:hAnsi="Arial" w:cs="Arial"/>
          <w:b/>
          <w:sz w:val="22"/>
          <w:szCs w:val="22"/>
          <w:u w:val="single"/>
        </w:rPr>
        <w:t>più</w:t>
      </w:r>
      <w:r w:rsidR="00E62DF0" w:rsidRPr="00E62DF0">
        <w:rPr>
          <w:rFonts w:ascii="Arial" w:hAnsi="Arial" w:cs="Arial"/>
          <w:b/>
          <w:sz w:val="22"/>
          <w:szCs w:val="22"/>
          <w:u w:val="single"/>
        </w:rPr>
        <w:t xml:space="preserve"> opportunità per i cittadini e le imprese”</w:t>
      </w:r>
      <w:r w:rsidR="00E62DF0" w:rsidRPr="00E62DF0">
        <w:rPr>
          <w:rFonts w:ascii="Arial" w:hAnsi="Arial" w:cs="Arial"/>
          <w:sz w:val="22"/>
          <w:szCs w:val="22"/>
        </w:rPr>
        <w:t>.</w:t>
      </w:r>
    </w:p>
    <w:p w:rsidR="00426198" w:rsidRDefault="00426198" w:rsidP="00426198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426198" w:rsidRDefault="00426198" w:rsidP="00426198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strategia contribuirà all’attuazione del Piano per gli investimenti per l’Europa (Piano Juncker) attraverso l’eliminazione degli ostacoli e il miglioramento delle condizioni per investire.</w:t>
      </w:r>
    </w:p>
    <w:p w:rsidR="00872D45" w:rsidRDefault="00872D45" w:rsidP="00426198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proposta prevede u</w:t>
      </w:r>
      <w:r w:rsidR="00426198">
        <w:rPr>
          <w:rFonts w:ascii="Arial" w:hAnsi="Arial" w:cs="Arial"/>
          <w:sz w:val="22"/>
          <w:szCs w:val="22"/>
        </w:rPr>
        <w:t xml:space="preserve">na serie di azioni </w:t>
      </w:r>
      <w:r>
        <w:rPr>
          <w:rFonts w:ascii="Arial" w:hAnsi="Arial" w:cs="Arial"/>
          <w:sz w:val="22"/>
          <w:szCs w:val="22"/>
        </w:rPr>
        <w:t>in tre aree principali:</w:t>
      </w:r>
      <w:r w:rsidR="004261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creare opportunità per i consumatori, i professionisti e le imprese; incoraggiare e rendere possibile la modernizzazione</w:t>
      </w:r>
      <w:r w:rsidR="003D631E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l’innovazione; assicurare </w:t>
      </w:r>
      <w:r w:rsidR="003D631E">
        <w:rPr>
          <w:rFonts w:ascii="Arial" w:hAnsi="Arial" w:cs="Arial"/>
          <w:sz w:val="22"/>
          <w:szCs w:val="22"/>
        </w:rPr>
        <w:t>che consumatori e imprese ottengano benefici concreti per le loro attività quotidiane.</w:t>
      </w:r>
    </w:p>
    <w:p w:rsidR="00E62DF0" w:rsidRDefault="00E62DF0" w:rsidP="00426198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CD5611" w:rsidRDefault="00CD5611" w:rsidP="00426198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shd w:val="pct10" w:color="auto" w:fill="auto"/>
        <w:tblLook w:val="04A0"/>
      </w:tblPr>
      <w:tblGrid>
        <w:gridCol w:w="9354"/>
      </w:tblGrid>
      <w:tr w:rsidR="00B41E81" w:rsidTr="00EC656B">
        <w:tc>
          <w:tcPr>
            <w:tcW w:w="9354" w:type="dxa"/>
            <w:shd w:val="pct10" w:color="auto" w:fill="auto"/>
          </w:tcPr>
          <w:p w:rsidR="00415E7F" w:rsidRPr="00EC656B" w:rsidRDefault="00EC656B" w:rsidP="00EC656B">
            <w:pPr>
              <w:pStyle w:val="Stiletestocorrente"/>
              <w:spacing w:before="240" w:after="240" w:line="240" w:lineRule="auto"/>
              <w:ind w:left="0"/>
              <w:contextualSpacing w:val="0"/>
              <w:jc w:val="center"/>
              <w:rPr>
                <w:rFonts w:cs="Arial"/>
                <w:b/>
                <w:color w:val="000080"/>
                <w:sz w:val="28"/>
                <w:szCs w:val="28"/>
                <w:u w:val="single"/>
              </w:rPr>
            </w:pPr>
            <w:r w:rsidRPr="00EC656B">
              <w:rPr>
                <w:rFonts w:cs="Arial"/>
                <w:b/>
                <w:color w:val="000080"/>
                <w:sz w:val="28"/>
                <w:szCs w:val="28"/>
                <w:u w:val="single"/>
              </w:rPr>
              <w:t>SINTESI</w:t>
            </w:r>
            <w:r w:rsidR="00286B27">
              <w:rPr>
                <w:rFonts w:cs="Arial"/>
                <w:b/>
                <w:color w:val="000080"/>
                <w:sz w:val="28"/>
                <w:szCs w:val="28"/>
                <w:u w:val="single"/>
              </w:rPr>
              <w:t xml:space="preserve"> delle AZIONI </w:t>
            </w:r>
            <w:proofErr w:type="spellStart"/>
            <w:r w:rsidR="00286B27">
              <w:rPr>
                <w:rFonts w:cs="Arial"/>
                <w:b/>
                <w:color w:val="000080"/>
                <w:sz w:val="28"/>
                <w:szCs w:val="28"/>
                <w:u w:val="single"/>
              </w:rPr>
              <w:t>DI</w:t>
            </w:r>
            <w:proofErr w:type="spellEnd"/>
            <w:r w:rsidR="00286B27">
              <w:rPr>
                <w:rFonts w:cs="Arial"/>
                <w:b/>
                <w:color w:val="000080"/>
                <w:sz w:val="28"/>
                <w:szCs w:val="28"/>
                <w:u w:val="single"/>
              </w:rPr>
              <w:t xml:space="preserve"> INTERESSE per le COSTRUZIONI</w:t>
            </w:r>
          </w:p>
          <w:p w:rsidR="004A5AA3" w:rsidRDefault="004A5AA3" w:rsidP="0010292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5AA3" w:rsidRDefault="004A5AA3" w:rsidP="004A5AA3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presentazione di una proposta legislativa sulle </w:t>
            </w:r>
            <w:r w:rsidRPr="004A5AA3">
              <w:rPr>
                <w:rFonts w:ascii="Arial" w:hAnsi="Arial" w:cs="Arial"/>
                <w:b/>
                <w:sz w:val="22"/>
                <w:szCs w:val="22"/>
                <w:u w:val="single"/>
              </w:rPr>
              <w:t>insolvenze delle imprese</w:t>
            </w:r>
            <w:r>
              <w:rPr>
                <w:rFonts w:ascii="Arial" w:hAnsi="Arial" w:cs="Arial"/>
                <w:sz w:val="22"/>
                <w:szCs w:val="22"/>
              </w:rPr>
              <w:t>, che includa la possibilità di ristrutturare presto e dare una seconda chance agli imprenditori che sono falliti in modo non fraudolento.</w:t>
            </w:r>
          </w:p>
          <w:p w:rsidR="004A5AA3" w:rsidRPr="00426198" w:rsidRDefault="004A5AA3" w:rsidP="004A5AA3">
            <w:pPr>
              <w:pStyle w:val="Paragraphedeliste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923" w:rsidRDefault="00102923" w:rsidP="00426198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198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>miglioramento dell’accesso alle professioni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 a livello nazionale ed europeo. In una prima fase pilota questo riguarderà alcune professioni in settori prioritari (tra cui: 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>ingegneri civili</w:t>
            </w:r>
            <w:r w:rsidRPr="0017675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, 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>architetti, agenti immobiliari</w:t>
            </w:r>
            <w:r w:rsidRPr="00426198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4A5AA3" w:rsidRDefault="004A5AA3" w:rsidP="004A5AA3">
            <w:pPr>
              <w:pStyle w:val="Paragraphedeliste"/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86B27" w:rsidRDefault="004A5AA3" w:rsidP="00286B27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L’i</w:t>
            </w:r>
            <w:r w:rsidR="00286B27" w:rsidRPr="00426198">
              <w:rPr>
                <w:rFonts w:ascii="Arial" w:hAnsi="Arial" w:cs="Arial"/>
                <w:sz w:val="22"/>
                <w:szCs w:val="22"/>
              </w:rPr>
              <w:t xml:space="preserve">stituzione di un </w:t>
            </w:r>
            <w:r w:rsidR="00286B27"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>passaporto dei servizi per le imprese</w:t>
            </w:r>
            <w:r w:rsidR="00286B27" w:rsidRPr="00426198">
              <w:rPr>
                <w:rFonts w:ascii="Arial" w:hAnsi="Arial" w:cs="Arial"/>
                <w:sz w:val="22"/>
                <w:szCs w:val="22"/>
              </w:rPr>
              <w:t xml:space="preserve">. Riguarda anche le imprese che forniscono </w:t>
            </w:r>
            <w:r w:rsidR="00286B27"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>servizi per le costruzioni</w:t>
            </w:r>
            <w:r w:rsidR="00286B27" w:rsidRPr="00426198">
              <w:rPr>
                <w:rFonts w:ascii="Arial" w:hAnsi="Arial" w:cs="Arial"/>
                <w:sz w:val="22"/>
                <w:szCs w:val="22"/>
              </w:rPr>
              <w:t>, quali ad esempio servizi di ingegneria e di architettura. Il passaporto per i servizi eviterà all’impresa che intende prestare servizi in un altro Stato membro di dover fornire informazioni e documentazione già forniti nel Paese d’origine.</w:t>
            </w:r>
          </w:p>
          <w:p w:rsidR="00C77FF3" w:rsidRPr="00C77FF3" w:rsidRDefault="00C77FF3" w:rsidP="00C77FF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C77FF3" w:rsidRDefault="004A5AA3" w:rsidP="00C77FF3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</w:t>
            </w:r>
            <w:r w:rsidR="00C77FF3" w:rsidRPr="00057A07">
              <w:rPr>
                <w:rFonts w:ascii="Arial" w:hAnsi="Arial" w:cs="Arial"/>
                <w:sz w:val="22"/>
                <w:szCs w:val="22"/>
              </w:rPr>
              <w:t xml:space="preserve">odernizzazione del sistema europeo di </w:t>
            </w:r>
            <w:r w:rsidR="00C77FF3" w:rsidRPr="004A5AA3">
              <w:rPr>
                <w:rFonts w:ascii="Arial" w:hAnsi="Arial" w:cs="Arial"/>
                <w:sz w:val="22"/>
                <w:szCs w:val="22"/>
              </w:rPr>
              <w:t>standardizzazione</w:t>
            </w:r>
            <w:r w:rsidR="00C77FF3" w:rsidRPr="00057A07">
              <w:rPr>
                <w:rFonts w:ascii="Arial" w:hAnsi="Arial" w:cs="Arial"/>
                <w:sz w:val="22"/>
                <w:szCs w:val="22"/>
              </w:rPr>
              <w:t>, attraverso una “</w:t>
            </w:r>
            <w:r w:rsidR="00C77FF3" w:rsidRPr="004A5AA3">
              <w:rPr>
                <w:rFonts w:ascii="Arial" w:hAnsi="Arial" w:cs="Arial"/>
                <w:b/>
                <w:sz w:val="22"/>
                <w:szCs w:val="22"/>
                <w:u w:val="single"/>
              </w:rPr>
              <w:t>Iniziativa congiunta sulla standardizzazione</w:t>
            </w:r>
            <w:r w:rsidR="00C77FF3" w:rsidRPr="00057A07">
              <w:rPr>
                <w:rFonts w:ascii="Arial" w:hAnsi="Arial" w:cs="Arial"/>
                <w:sz w:val="22"/>
                <w:szCs w:val="22"/>
              </w:rPr>
              <w:t xml:space="preserve">” per favorire la circolazione dei servizi in Europa. </w:t>
            </w:r>
          </w:p>
          <w:p w:rsidR="00176759" w:rsidRPr="00176759" w:rsidRDefault="00176759" w:rsidP="00176759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176759" w:rsidRDefault="00176759" w:rsidP="00C77FF3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198">
              <w:rPr>
                <w:rFonts w:ascii="Arial" w:hAnsi="Arial" w:cs="Arial"/>
                <w:sz w:val="22"/>
                <w:szCs w:val="22"/>
              </w:rPr>
              <w:t xml:space="preserve">La Commissione proporrà dei 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meccanismi di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valutazione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ex-ante per gli appalti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EF5" w:rsidRPr="00426198">
              <w:rPr>
                <w:rFonts w:ascii="Arial" w:hAnsi="Arial" w:cs="Arial"/>
                <w:sz w:val="22"/>
                <w:szCs w:val="22"/>
              </w:rPr>
              <w:t xml:space="preserve">riguardanti </w:t>
            </w:r>
            <w:r w:rsidR="00B21EF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progetti </w:t>
            </w:r>
            <w:proofErr w:type="gramStart"/>
            <w:r w:rsidRPr="00426198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gramEnd"/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infrastrutture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il cui costo sia pari o superiore a 700 milioni di euro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, in modo da verificare preliminarmente il rispetto delle disposizioni </w:t>
            </w:r>
            <w:r w:rsidR="00B21EF5">
              <w:rPr>
                <w:rFonts w:ascii="Arial" w:hAnsi="Arial" w:cs="Arial"/>
                <w:sz w:val="22"/>
                <w:szCs w:val="22"/>
              </w:rPr>
              <w:t>europee sugli appalti pubblici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 prima del loro lancio e ridurre</w:t>
            </w:r>
            <w:r>
              <w:rPr>
                <w:rFonts w:ascii="Arial" w:hAnsi="Arial" w:cs="Arial"/>
                <w:sz w:val="22"/>
                <w:szCs w:val="22"/>
              </w:rPr>
              <w:t xml:space="preserve"> così 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le dispute </w:t>
            </w:r>
            <w:r w:rsidR="00B21EF5">
              <w:rPr>
                <w:rFonts w:ascii="Arial" w:hAnsi="Arial" w:cs="Arial"/>
                <w:sz w:val="22"/>
                <w:szCs w:val="22"/>
              </w:rPr>
              <w:t>successive.</w:t>
            </w:r>
          </w:p>
          <w:p w:rsidR="00176759" w:rsidRDefault="00176759" w:rsidP="00176759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EE3122" w:rsidRDefault="00EE3122" w:rsidP="00176759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EE3122" w:rsidRDefault="00EE3122" w:rsidP="00176759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EE3122" w:rsidRPr="00EE3122" w:rsidRDefault="00176759" w:rsidP="00EE3122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198">
              <w:rPr>
                <w:rFonts w:ascii="Arial" w:hAnsi="Arial" w:cs="Arial"/>
                <w:sz w:val="22"/>
                <w:szCs w:val="22"/>
              </w:rPr>
              <w:t xml:space="preserve">La Commissione incoraggerà anche la creazione e la messa in rete di 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organismi amministrativi indipendenti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di prima istanza 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>per la risoluzione delle controversie nel campo degli appalti pubblici</w:t>
            </w:r>
            <w:r w:rsidRPr="004261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57A07" w:rsidRPr="00057A07" w:rsidRDefault="00057A07" w:rsidP="00057A07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C77FF3" w:rsidRPr="00426198" w:rsidRDefault="00C77FF3" w:rsidP="00C77FF3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A07">
              <w:rPr>
                <w:rFonts w:ascii="Arial" w:hAnsi="Arial" w:cs="Arial"/>
                <w:sz w:val="22"/>
                <w:szCs w:val="22"/>
              </w:rPr>
              <w:t>Il</w:t>
            </w:r>
            <w:r w:rsidRPr="00057A0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rafforzamento del controllo ex-ante e dei meccanismi di revisione per degli appalti pubblici più efficienti.</w:t>
            </w:r>
            <w:r w:rsidRPr="00057A07">
              <w:rPr>
                <w:rFonts w:ascii="Arial" w:hAnsi="Arial" w:cs="Arial"/>
                <w:sz w:val="22"/>
                <w:szCs w:val="22"/>
              </w:rPr>
              <w:t xml:space="preserve"> La Commissione chiederà agli Stati membri di migliorare la trasparenza e la qualità dei sistemi nazionali degli appalti pubblici attraverso l’istituzione di</w:t>
            </w:r>
            <w:r w:rsidR="00727C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7A07">
              <w:rPr>
                <w:rFonts w:ascii="Arial" w:hAnsi="Arial" w:cs="Arial"/>
                <w:b/>
                <w:sz w:val="22"/>
                <w:szCs w:val="22"/>
                <w:u w:val="single"/>
              </w:rPr>
              <w:t>registri di contratti</w:t>
            </w:r>
            <w:r w:rsidRPr="00057A07">
              <w:rPr>
                <w:rFonts w:ascii="Arial" w:hAnsi="Arial" w:cs="Arial"/>
                <w:sz w:val="22"/>
                <w:szCs w:val="22"/>
              </w:rPr>
              <w:t xml:space="preserve"> che coprano l’intero ciclo di vita dei contratti. Questo consentirà alla Commissione di sviluppare uno </w:t>
            </w:r>
            <w:r w:rsidRPr="00176759">
              <w:rPr>
                <w:rFonts w:ascii="Arial" w:hAnsi="Arial" w:cs="Arial"/>
                <w:b/>
                <w:sz w:val="22"/>
                <w:szCs w:val="22"/>
                <w:u w:val="single"/>
              </w:rPr>
              <w:t>strumento in grado di individuare anomalie e irregolarità</w:t>
            </w:r>
            <w:r w:rsidRPr="00057A0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72D45" w:rsidRDefault="00872D45" w:rsidP="00872D4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D45" w:rsidRPr="00426198" w:rsidRDefault="00872D45" w:rsidP="00872D45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198">
              <w:rPr>
                <w:rFonts w:ascii="Arial" w:hAnsi="Arial" w:cs="Arial"/>
                <w:sz w:val="22"/>
                <w:szCs w:val="22"/>
              </w:rPr>
              <w:t xml:space="preserve">Definizione di 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>piani per l’attuazione della nuova legislazione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. La Commissione svilupperà degli strumenti per aiutare le autorità pubbliche a migliorare l’impatto negativo dovuto a un carente recepimento e/o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 una cattiva attuazione delle direttive. </w:t>
            </w:r>
            <w:r w:rsidRPr="00872D45">
              <w:rPr>
                <w:rFonts w:ascii="Arial" w:hAnsi="Arial" w:cs="Arial"/>
                <w:b/>
                <w:sz w:val="22"/>
                <w:szCs w:val="22"/>
                <w:u w:val="single"/>
              </w:rPr>
              <w:t>Strategie settoriali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potrebbero essere lanciate. 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Tra le procedure di infrazione più diffuse </w:t>
            </w:r>
            <w:r>
              <w:rPr>
                <w:rFonts w:ascii="Arial" w:hAnsi="Arial" w:cs="Arial"/>
                <w:sz w:val="22"/>
                <w:szCs w:val="22"/>
              </w:rPr>
              <w:t>vi sono quelle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 che hanno per oggetto gli appalti pubblici.</w:t>
            </w:r>
          </w:p>
          <w:p w:rsidR="00102923" w:rsidRDefault="00102923" w:rsidP="0010292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923" w:rsidRDefault="002C0CFB" w:rsidP="00426198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Commissione lancerà un </w:t>
            </w:r>
            <w:r w:rsidRPr="002C0CFB">
              <w:rPr>
                <w:rFonts w:ascii="Arial" w:hAnsi="Arial" w:cs="Arial"/>
                <w:b/>
                <w:sz w:val="22"/>
                <w:szCs w:val="22"/>
                <w:u w:val="single"/>
              </w:rPr>
              <w:t>Piano d’azione per rendere più consapevoli</w:t>
            </w:r>
            <w:r>
              <w:rPr>
                <w:rFonts w:ascii="Arial" w:hAnsi="Arial" w:cs="Arial"/>
                <w:sz w:val="22"/>
                <w:szCs w:val="22"/>
              </w:rPr>
              <w:t xml:space="preserve"> gli attori economi del </w:t>
            </w:r>
            <w:r w:rsidRPr="002C0CFB">
              <w:rPr>
                <w:rFonts w:ascii="Arial" w:hAnsi="Arial" w:cs="Arial"/>
                <w:b/>
                <w:sz w:val="22"/>
                <w:szCs w:val="22"/>
                <w:u w:val="single"/>
              </w:rPr>
              <w:t>principio del mutuo riconoscimento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al fine di </w:t>
            </w:r>
            <w:r w:rsidR="00102923" w:rsidRPr="002C0CFB">
              <w:rPr>
                <w:rFonts w:ascii="Arial" w:hAnsi="Arial" w:cs="Arial"/>
                <w:sz w:val="22"/>
                <w:szCs w:val="22"/>
              </w:rPr>
              <w:t>migliora</w:t>
            </w:r>
            <w:r w:rsidRPr="002C0CFB">
              <w:rPr>
                <w:rFonts w:ascii="Arial" w:hAnsi="Arial" w:cs="Arial"/>
                <w:sz w:val="22"/>
                <w:szCs w:val="22"/>
              </w:rPr>
              <w:t>re</w:t>
            </w:r>
            <w:r w:rsidR="00102923" w:rsidRPr="002C0C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0CFB">
              <w:rPr>
                <w:rFonts w:ascii="Arial" w:hAnsi="Arial" w:cs="Arial"/>
                <w:sz w:val="22"/>
                <w:szCs w:val="22"/>
              </w:rPr>
              <w:t>i</w:t>
            </w:r>
            <w:r w:rsidR="00102923" w:rsidRPr="002C0CFB">
              <w:rPr>
                <w:rFonts w:ascii="Arial" w:hAnsi="Arial" w:cs="Arial"/>
                <w:sz w:val="22"/>
                <w:szCs w:val="22"/>
              </w:rPr>
              <w:t>l mercato interno dei beni</w:t>
            </w:r>
            <w:r w:rsidR="00102923" w:rsidRPr="00426198">
              <w:rPr>
                <w:rFonts w:ascii="Arial" w:hAnsi="Arial" w:cs="Arial"/>
                <w:sz w:val="22"/>
                <w:szCs w:val="22"/>
              </w:rPr>
              <w:t xml:space="preserve">. Il principio del </w:t>
            </w:r>
            <w:r w:rsidR="00102923" w:rsidRPr="002C0CFB">
              <w:rPr>
                <w:rFonts w:ascii="Arial" w:hAnsi="Arial" w:cs="Arial"/>
                <w:sz w:val="22"/>
                <w:szCs w:val="22"/>
              </w:rPr>
              <w:t>mutuo riconoscimento</w:t>
            </w:r>
            <w:r w:rsidR="00102923" w:rsidRPr="00426198">
              <w:rPr>
                <w:rFonts w:ascii="Arial" w:hAnsi="Arial" w:cs="Arial"/>
                <w:sz w:val="22"/>
                <w:szCs w:val="22"/>
              </w:rPr>
              <w:t xml:space="preserve"> prevede la possibilità di circolazione </w:t>
            </w:r>
            <w:r w:rsidR="00426198">
              <w:rPr>
                <w:rFonts w:ascii="Arial" w:hAnsi="Arial" w:cs="Arial"/>
                <w:sz w:val="22"/>
                <w:szCs w:val="22"/>
              </w:rPr>
              <w:t xml:space="preserve">in tutto il territorio dell’Unione </w:t>
            </w:r>
            <w:r w:rsidR="00102923" w:rsidRPr="00426198">
              <w:rPr>
                <w:rFonts w:ascii="Arial" w:hAnsi="Arial" w:cs="Arial"/>
                <w:sz w:val="22"/>
                <w:szCs w:val="22"/>
              </w:rPr>
              <w:t>di un prodotto che è commercializzato legalmente in un</w:t>
            </w:r>
            <w:r w:rsidR="00426198">
              <w:rPr>
                <w:rFonts w:ascii="Arial" w:hAnsi="Arial" w:cs="Arial"/>
                <w:sz w:val="22"/>
                <w:szCs w:val="22"/>
              </w:rPr>
              <w:t>o</w:t>
            </w:r>
            <w:r w:rsidR="00102923" w:rsidRPr="00426198">
              <w:rPr>
                <w:rFonts w:ascii="Arial" w:hAnsi="Arial" w:cs="Arial"/>
                <w:sz w:val="22"/>
                <w:szCs w:val="22"/>
              </w:rPr>
              <w:t xml:space="preserve"> stato membro. </w:t>
            </w:r>
            <w:r>
              <w:rPr>
                <w:rFonts w:ascii="Arial" w:hAnsi="Arial" w:cs="Arial"/>
                <w:sz w:val="22"/>
                <w:szCs w:val="22"/>
              </w:rPr>
              <w:t>Un’</w:t>
            </w:r>
            <w:r w:rsidRPr="002C0CFB">
              <w:rPr>
                <w:rFonts w:ascii="Arial" w:hAnsi="Arial" w:cs="Arial"/>
                <w:b/>
                <w:sz w:val="22"/>
                <w:szCs w:val="22"/>
                <w:u w:val="single"/>
              </w:rPr>
              <w:t>azion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</w:t>
            </w:r>
            <w:r w:rsidRPr="002C0CF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specific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riguarderà il settore delle </w:t>
            </w:r>
            <w:r w:rsidRPr="002C0CFB">
              <w:rPr>
                <w:rFonts w:ascii="Arial" w:hAnsi="Arial" w:cs="Arial"/>
                <w:b/>
                <w:sz w:val="22"/>
                <w:szCs w:val="22"/>
                <w:u w:val="single"/>
              </w:rPr>
              <w:t>costruzioni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02923" w:rsidRPr="00426198">
              <w:rPr>
                <w:rFonts w:ascii="Arial" w:hAnsi="Arial" w:cs="Arial"/>
                <w:sz w:val="22"/>
                <w:szCs w:val="22"/>
              </w:rPr>
              <w:t xml:space="preserve"> Si vogliono quindi eliminare tutti gli ostacoli posti dagli altri Stati membri. Tra i prodotti che incontrano maggiori </w:t>
            </w:r>
            <w:proofErr w:type="gramStart"/>
            <w:r w:rsidR="00426198">
              <w:rPr>
                <w:rFonts w:ascii="Arial" w:hAnsi="Arial" w:cs="Arial"/>
                <w:sz w:val="22"/>
                <w:szCs w:val="22"/>
              </w:rPr>
              <w:t>problemi</w:t>
            </w:r>
            <w:proofErr w:type="gramEnd"/>
            <w:r w:rsidR="00102923" w:rsidRPr="00426198">
              <w:rPr>
                <w:rFonts w:ascii="Arial" w:hAnsi="Arial" w:cs="Arial"/>
                <w:sz w:val="22"/>
                <w:szCs w:val="22"/>
              </w:rPr>
              <w:t xml:space="preserve"> vi sono i </w:t>
            </w:r>
            <w:r w:rsidR="00102923" w:rsidRPr="00426198">
              <w:rPr>
                <w:rFonts w:ascii="Arial" w:hAnsi="Arial" w:cs="Arial"/>
                <w:b/>
                <w:sz w:val="22"/>
                <w:szCs w:val="22"/>
              </w:rPr>
              <w:t>prodotti per la costruzione</w:t>
            </w:r>
            <w:r w:rsidR="00102923" w:rsidRPr="0042619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E3122" w:rsidRPr="00EE3122" w:rsidRDefault="00EE3122" w:rsidP="00EE3122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923" w:rsidRPr="00426198" w:rsidRDefault="00102923" w:rsidP="00426198">
            <w:pPr>
              <w:pStyle w:val="Paragraphedeliste"/>
              <w:numPr>
                <w:ilvl w:val="0"/>
                <w:numId w:val="14"/>
              </w:num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198">
              <w:rPr>
                <w:rFonts w:ascii="Arial" w:hAnsi="Arial" w:cs="Arial"/>
                <w:sz w:val="22"/>
                <w:szCs w:val="22"/>
              </w:rPr>
              <w:t xml:space="preserve">Allo stesso tempo </w:t>
            </w:r>
            <w:r w:rsidR="00426198" w:rsidRPr="00426198">
              <w:rPr>
                <w:rFonts w:ascii="Arial" w:hAnsi="Arial" w:cs="Arial"/>
                <w:sz w:val="22"/>
                <w:szCs w:val="22"/>
              </w:rPr>
              <w:t>sarà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 rafforzata la </w:t>
            </w:r>
            <w:r w:rsidRPr="00426198">
              <w:rPr>
                <w:rFonts w:ascii="Arial" w:hAnsi="Arial" w:cs="Arial"/>
                <w:b/>
                <w:sz w:val="22"/>
                <w:szCs w:val="22"/>
                <w:u w:val="single"/>
              </w:rPr>
              <w:t>sorveglianza</w:t>
            </w:r>
            <w:r w:rsidRPr="00426198">
              <w:rPr>
                <w:rFonts w:ascii="Arial" w:hAnsi="Arial" w:cs="Arial"/>
                <w:sz w:val="22"/>
                <w:szCs w:val="22"/>
              </w:rPr>
              <w:t xml:space="preserve"> per eliminare le distorsioni alla concorrenza causate dalla circolazione di prodotti illegali o non rispondenti alle specifiche tecniche.</w:t>
            </w:r>
          </w:p>
          <w:p w:rsidR="00C5588E" w:rsidRPr="00872D45" w:rsidRDefault="00C5588E" w:rsidP="00872D45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2923" w:rsidRDefault="00102923" w:rsidP="0023756C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3D631E" w:rsidRDefault="003D631E" w:rsidP="0023756C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3D631E" w:rsidRPr="003D631E" w:rsidRDefault="003D631E" w:rsidP="0023756C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3D631E">
        <w:rPr>
          <w:rFonts w:ascii="Arial" w:hAnsi="Arial" w:cs="Arial"/>
          <w:i/>
          <w:sz w:val="22"/>
          <w:szCs w:val="22"/>
        </w:rPr>
        <w:t>29 ottobre 2015</w:t>
      </w:r>
    </w:p>
    <w:sectPr w:rsidR="003D631E" w:rsidRPr="003D631E" w:rsidSect="003A5398">
      <w:footerReference w:type="default" r:id="rId9"/>
      <w:pgSz w:w="11906" w:h="16838"/>
      <w:pgMar w:top="1417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A6" w:rsidRDefault="00CC0CA6" w:rsidP="00F41EE6">
      <w:r>
        <w:separator/>
      </w:r>
    </w:p>
  </w:endnote>
  <w:endnote w:type="continuationSeparator" w:id="0">
    <w:p w:rsidR="00CC0CA6" w:rsidRDefault="00CC0CA6" w:rsidP="00F4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286635"/>
      <w:docPartObj>
        <w:docPartGallery w:val="Page Numbers (Bottom of Page)"/>
        <w:docPartUnique/>
      </w:docPartObj>
    </w:sdtPr>
    <w:sdtContent>
      <w:p w:rsidR="00A3491A" w:rsidRDefault="00277B18">
        <w:pPr>
          <w:pStyle w:val="Pieddepage"/>
          <w:jc w:val="right"/>
        </w:pPr>
        <w:fldSimple w:instr="PAGE   \* MERGEFORMAT">
          <w:r w:rsidR="00EE3122">
            <w:rPr>
              <w:noProof/>
            </w:rPr>
            <w:t>1</w:t>
          </w:r>
        </w:fldSimple>
      </w:p>
    </w:sdtContent>
  </w:sdt>
  <w:p w:rsidR="00A3491A" w:rsidRDefault="00A349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A6" w:rsidRDefault="00CC0CA6" w:rsidP="00F41EE6">
      <w:r>
        <w:separator/>
      </w:r>
    </w:p>
  </w:footnote>
  <w:footnote w:type="continuationSeparator" w:id="0">
    <w:p w:rsidR="00CC0CA6" w:rsidRDefault="00CC0CA6" w:rsidP="00F41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4B5"/>
    <w:multiLevelType w:val="hybridMultilevel"/>
    <w:tmpl w:val="21AC28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4206D"/>
    <w:multiLevelType w:val="hybridMultilevel"/>
    <w:tmpl w:val="3AD68F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D213A"/>
    <w:multiLevelType w:val="hybridMultilevel"/>
    <w:tmpl w:val="C8DC4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159DD"/>
    <w:multiLevelType w:val="hybridMultilevel"/>
    <w:tmpl w:val="57C6DF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6A93"/>
    <w:multiLevelType w:val="hybridMultilevel"/>
    <w:tmpl w:val="E70C3F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26CA5"/>
    <w:multiLevelType w:val="hybridMultilevel"/>
    <w:tmpl w:val="AA2CCD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0127F"/>
    <w:multiLevelType w:val="hybridMultilevel"/>
    <w:tmpl w:val="8FF41C8A"/>
    <w:lvl w:ilvl="0" w:tplc="C27A6BD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11E42"/>
    <w:multiLevelType w:val="hybridMultilevel"/>
    <w:tmpl w:val="20CA4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B6924"/>
    <w:multiLevelType w:val="hybridMultilevel"/>
    <w:tmpl w:val="8982DC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86C86"/>
    <w:multiLevelType w:val="hybridMultilevel"/>
    <w:tmpl w:val="18B058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E3C53"/>
    <w:multiLevelType w:val="hybridMultilevel"/>
    <w:tmpl w:val="1286F1AE"/>
    <w:lvl w:ilvl="0" w:tplc="7B2A8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C7D4C"/>
    <w:multiLevelType w:val="hybridMultilevel"/>
    <w:tmpl w:val="45949D4E"/>
    <w:lvl w:ilvl="0" w:tplc="C27A6BD0">
      <w:numFmt w:val="bullet"/>
      <w:lvlText w:val="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C7"/>
    <w:rsid w:val="000015F1"/>
    <w:rsid w:val="0003400B"/>
    <w:rsid w:val="00034C3E"/>
    <w:rsid w:val="00057A07"/>
    <w:rsid w:val="00061899"/>
    <w:rsid w:val="000B3D33"/>
    <w:rsid w:val="000C4637"/>
    <w:rsid w:val="000D4522"/>
    <w:rsid w:val="000E4352"/>
    <w:rsid w:val="000E47F6"/>
    <w:rsid w:val="000F6E07"/>
    <w:rsid w:val="00102473"/>
    <w:rsid w:val="00102923"/>
    <w:rsid w:val="00176759"/>
    <w:rsid w:val="00183657"/>
    <w:rsid w:val="0019228C"/>
    <w:rsid w:val="001C081B"/>
    <w:rsid w:val="001D1508"/>
    <w:rsid w:val="001D52ED"/>
    <w:rsid w:val="001F34D3"/>
    <w:rsid w:val="00200357"/>
    <w:rsid w:val="0023756C"/>
    <w:rsid w:val="00241F83"/>
    <w:rsid w:val="00245D0D"/>
    <w:rsid w:val="00260A18"/>
    <w:rsid w:val="0026453F"/>
    <w:rsid w:val="00266108"/>
    <w:rsid w:val="00271A96"/>
    <w:rsid w:val="00277B18"/>
    <w:rsid w:val="00286B27"/>
    <w:rsid w:val="002C0CFB"/>
    <w:rsid w:val="002E1C29"/>
    <w:rsid w:val="002E2112"/>
    <w:rsid w:val="00315F6B"/>
    <w:rsid w:val="00350109"/>
    <w:rsid w:val="00371322"/>
    <w:rsid w:val="00380E2F"/>
    <w:rsid w:val="0039400F"/>
    <w:rsid w:val="003A17E4"/>
    <w:rsid w:val="003A5398"/>
    <w:rsid w:val="003C26F0"/>
    <w:rsid w:val="003D631E"/>
    <w:rsid w:val="003E3F6E"/>
    <w:rsid w:val="00407734"/>
    <w:rsid w:val="00407BBA"/>
    <w:rsid w:val="004151D4"/>
    <w:rsid w:val="00415E7F"/>
    <w:rsid w:val="00426198"/>
    <w:rsid w:val="00435E1D"/>
    <w:rsid w:val="00473432"/>
    <w:rsid w:val="00483706"/>
    <w:rsid w:val="00496163"/>
    <w:rsid w:val="004A04D7"/>
    <w:rsid w:val="004A435C"/>
    <w:rsid w:val="004A5AA3"/>
    <w:rsid w:val="004C4B49"/>
    <w:rsid w:val="004D601E"/>
    <w:rsid w:val="004E59CD"/>
    <w:rsid w:val="004F1A60"/>
    <w:rsid w:val="0054378A"/>
    <w:rsid w:val="005478A2"/>
    <w:rsid w:val="00560E57"/>
    <w:rsid w:val="00580620"/>
    <w:rsid w:val="0059130F"/>
    <w:rsid w:val="005B1DE2"/>
    <w:rsid w:val="005C08ED"/>
    <w:rsid w:val="005D69B3"/>
    <w:rsid w:val="005F6074"/>
    <w:rsid w:val="0064746B"/>
    <w:rsid w:val="00661A55"/>
    <w:rsid w:val="006753BA"/>
    <w:rsid w:val="006929AF"/>
    <w:rsid w:val="0069790B"/>
    <w:rsid w:val="006A1670"/>
    <w:rsid w:val="006B5E36"/>
    <w:rsid w:val="006E626F"/>
    <w:rsid w:val="00712151"/>
    <w:rsid w:val="00715DE1"/>
    <w:rsid w:val="00716FA1"/>
    <w:rsid w:val="00727C48"/>
    <w:rsid w:val="0073062B"/>
    <w:rsid w:val="00732FB5"/>
    <w:rsid w:val="007505C2"/>
    <w:rsid w:val="007567D2"/>
    <w:rsid w:val="0076527A"/>
    <w:rsid w:val="00794187"/>
    <w:rsid w:val="007B0841"/>
    <w:rsid w:val="007B1A71"/>
    <w:rsid w:val="007B7F4E"/>
    <w:rsid w:val="007C02C6"/>
    <w:rsid w:val="007C0AAC"/>
    <w:rsid w:val="007C338B"/>
    <w:rsid w:val="007E3A53"/>
    <w:rsid w:val="00810ABD"/>
    <w:rsid w:val="00835B4B"/>
    <w:rsid w:val="00866A86"/>
    <w:rsid w:val="00872D45"/>
    <w:rsid w:val="008D1261"/>
    <w:rsid w:val="008F6F2A"/>
    <w:rsid w:val="00904120"/>
    <w:rsid w:val="009046F2"/>
    <w:rsid w:val="009220FC"/>
    <w:rsid w:val="00922C4B"/>
    <w:rsid w:val="0093032E"/>
    <w:rsid w:val="009345AD"/>
    <w:rsid w:val="009449FF"/>
    <w:rsid w:val="00953A3D"/>
    <w:rsid w:val="00971905"/>
    <w:rsid w:val="00984FB7"/>
    <w:rsid w:val="009C4CDC"/>
    <w:rsid w:val="009C6A7F"/>
    <w:rsid w:val="009E1F94"/>
    <w:rsid w:val="009F137C"/>
    <w:rsid w:val="009F541E"/>
    <w:rsid w:val="009F7FE0"/>
    <w:rsid w:val="00A05B3E"/>
    <w:rsid w:val="00A3491A"/>
    <w:rsid w:val="00A353D6"/>
    <w:rsid w:val="00A362B0"/>
    <w:rsid w:val="00A441FE"/>
    <w:rsid w:val="00A77925"/>
    <w:rsid w:val="00A948C0"/>
    <w:rsid w:val="00A97091"/>
    <w:rsid w:val="00AA47C9"/>
    <w:rsid w:val="00AA68AA"/>
    <w:rsid w:val="00AB0E8E"/>
    <w:rsid w:val="00AB1BF6"/>
    <w:rsid w:val="00AC42F9"/>
    <w:rsid w:val="00AD294D"/>
    <w:rsid w:val="00B110EF"/>
    <w:rsid w:val="00B129AB"/>
    <w:rsid w:val="00B21EF5"/>
    <w:rsid w:val="00B271D6"/>
    <w:rsid w:val="00B31336"/>
    <w:rsid w:val="00B41E81"/>
    <w:rsid w:val="00B45F8A"/>
    <w:rsid w:val="00B654E0"/>
    <w:rsid w:val="00B72759"/>
    <w:rsid w:val="00BD34FB"/>
    <w:rsid w:val="00C002CB"/>
    <w:rsid w:val="00C34326"/>
    <w:rsid w:val="00C41A06"/>
    <w:rsid w:val="00C5588E"/>
    <w:rsid w:val="00C56860"/>
    <w:rsid w:val="00C77FF3"/>
    <w:rsid w:val="00CC0CA6"/>
    <w:rsid w:val="00CD5611"/>
    <w:rsid w:val="00CE35D1"/>
    <w:rsid w:val="00D0620F"/>
    <w:rsid w:val="00D12EC7"/>
    <w:rsid w:val="00D65D8A"/>
    <w:rsid w:val="00D84ABC"/>
    <w:rsid w:val="00D853EE"/>
    <w:rsid w:val="00D91AEF"/>
    <w:rsid w:val="00DA6870"/>
    <w:rsid w:val="00E103BF"/>
    <w:rsid w:val="00E13164"/>
    <w:rsid w:val="00E36879"/>
    <w:rsid w:val="00E62DF0"/>
    <w:rsid w:val="00E67A27"/>
    <w:rsid w:val="00E7380B"/>
    <w:rsid w:val="00EC1F83"/>
    <w:rsid w:val="00EC25F4"/>
    <w:rsid w:val="00EC53C1"/>
    <w:rsid w:val="00EC656B"/>
    <w:rsid w:val="00ED2EA4"/>
    <w:rsid w:val="00EE3122"/>
    <w:rsid w:val="00EF0370"/>
    <w:rsid w:val="00EF15BC"/>
    <w:rsid w:val="00EF376F"/>
    <w:rsid w:val="00EF5F81"/>
    <w:rsid w:val="00F07F6B"/>
    <w:rsid w:val="00F24D5E"/>
    <w:rsid w:val="00F33985"/>
    <w:rsid w:val="00F41EE6"/>
    <w:rsid w:val="00F44D04"/>
    <w:rsid w:val="00FF2FF3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2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re2">
    <w:name w:val="heading 2"/>
    <w:aliases w:val="Titolo 4 + corsivo Carattere,Titolo 4 + corsivo"/>
    <w:basedOn w:val="Normal"/>
    <w:next w:val="Normal"/>
    <w:link w:val="Titre2Car"/>
    <w:autoRedefine/>
    <w:unhideWhenUsed/>
    <w:qFormat/>
    <w:rsid w:val="00904120"/>
    <w:pPr>
      <w:keepNext/>
      <w:spacing w:before="240" w:after="240" w:line="360" w:lineRule="auto"/>
      <w:jc w:val="center"/>
      <w:outlineLvl w:val="1"/>
    </w:pPr>
    <w:rPr>
      <w:rFonts w:ascii="Arial" w:eastAsia="Times New Roman" w:hAnsi="Arial" w:cs="Arial"/>
      <w:b/>
      <w:cap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olo2Carattere">
    <w:name w:val="Titolo 2 Carattere"/>
    <w:basedOn w:val="Policepardfaut"/>
    <w:uiPriority w:val="9"/>
    <w:semiHidden/>
    <w:rsid w:val="0090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re2Car">
    <w:name w:val="Titre 2 Car"/>
    <w:aliases w:val="Titolo 4 + corsivo Carattere Car,Titolo 4 + corsivo Car"/>
    <w:link w:val="Titre2"/>
    <w:locked/>
    <w:rsid w:val="00904120"/>
    <w:rPr>
      <w:rFonts w:ascii="Arial" w:eastAsia="Times New Roman" w:hAnsi="Arial" w:cs="Arial"/>
      <w:b/>
      <w:caps/>
      <w:sz w:val="24"/>
      <w:szCs w:val="24"/>
    </w:rPr>
  </w:style>
  <w:style w:type="paragraph" w:customStyle="1" w:styleId="Stiletestocorrente">
    <w:name w:val="Stile testo corrente"/>
    <w:basedOn w:val="Normal"/>
    <w:uiPriority w:val="99"/>
    <w:qFormat/>
    <w:rsid w:val="00D12EC7"/>
    <w:pPr>
      <w:spacing w:line="240" w:lineRule="exact"/>
      <w:ind w:left="1588"/>
      <w:contextualSpacing/>
      <w:jc w:val="both"/>
    </w:pPr>
    <w:rPr>
      <w:rFonts w:ascii="Arial" w:eastAsia="Cambria" w:hAnsi="Arial" w:cs="Times New Roman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E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EC7"/>
    <w:rPr>
      <w:rFonts w:ascii="Tahoma" w:hAnsi="Tahoma" w:cs="Tahoma"/>
      <w:sz w:val="16"/>
      <w:szCs w:val="16"/>
      <w:lang w:eastAsia="it-IT"/>
    </w:rPr>
  </w:style>
  <w:style w:type="paragraph" w:styleId="Retraitcorpsdetexte">
    <w:name w:val="Body Text Indent"/>
    <w:basedOn w:val="Normal"/>
    <w:link w:val="RetraitcorpsdetexteCar"/>
    <w:rsid w:val="00D12EC7"/>
    <w:pPr>
      <w:ind w:left="426"/>
      <w:jc w:val="both"/>
    </w:pPr>
    <w:rPr>
      <w:rFonts w:eastAsia="Times New Roman" w:cs="Times New Roman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D12E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phedeliste">
    <w:name w:val="List Paragraph"/>
    <w:basedOn w:val="Normal"/>
    <w:uiPriority w:val="34"/>
    <w:qFormat/>
    <w:rsid w:val="00E103BF"/>
    <w:pPr>
      <w:ind w:left="720"/>
      <w:contextualSpacing/>
    </w:pPr>
  </w:style>
  <w:style w:type="paragraph" w:styleId="Notedebasdepage">
    <w:name w:val="footnote text"/>
    <w:aliases w:val=" Carattere4"/>
    <w:basedOn w:val="Normal"/>
    <w:link w:val="NotedebasdepageCar"/>
    <w:semiHidden/>
    <w:unhideWhenUsed/>
    <w:rsid w:val="00F41EE6"/>
  </w:style>
  <w:style w:type="character" w:customStyle="1" w:styleId="NotedebasdepageCar">
    <w:name w:val="Note de bas de page Car"/>
    <w:aliases w:val=" Carattere4 Car"/>
    <w:basedOn w:val="Policepardfaut"/>
    <w:link w:val="Notedebasdepage"/>
    <w:semiHidden/>
    <w:rsid w:val="00F41EE6"/>
    <w:rPr>
      <w:rFonts w:ascii="Times New Roman" w:hAnsi="Times New Roman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unhideWhenUsed/>
    <w:rsid w:val="00F41EE6"/>
    <w:rPr>
      <w:vertAlign w:val="superscript"/>
    </w:rPr>
  </w:style>
  <w:style w:type="table" w:styleId="Grilledutableau">
    <w:name w:val="Table Grid"/>
    <w:basedOn w:val="TableauNormal"/>
    <w:uiPriority w:val="59"/>
    <w:rsid w:val="003A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FF7A7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07F6B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F07F6B"/>
    <w:rPr>
      <w:rFonts w:ascii="Times New Roman" w:hAnsi="Times New Roman"/>
      <w:sz w:val="20"/>
      <w:szCs w:val="20"/>
      <w:lang w:eastAsia="it-IT"/>
    </w:rPr>
  </w:style>
  <w:style w:type="paragraph" w:styleId="Pieddepage">
    <w:name w:val="footer"/>
    <w:basedOn w:val="Normal"/>
    <w:link w:val="PieddepageCar"/>
    <w:uiPriority w:val="99"/>
    <w:unhideWhenUsed/>
    <w:rsid w:val="00F07F6B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F6B"/>
    <w:rPr>
      <w:rFonts w:ascii="Times New Roman" w:hAnsi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12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styleId="Titolo2">
    <w:name w:val="heading 2"/>
    <w:aliases w:val="Titolo 4 + corsivo Carattere,Titolo 4 + corsivo"/>
    <w:basedOn w:val="Normale"/>
    <w:next w:val="Normale"/>
    <w:link w:val="Titolo2Carattere1"/>
    <w:autoRedefine/>
    <w:unhideWhenUsed/>
    <w:qFormat/>
    <w:rsid w:val="00904120"/>
    <w:pPr>
      <w:keepNext/>
      <w:spacing w:before="240" w:after="240" w:line="360" w:lineRule="auto"/>
      <w:jc w:val="center"/>
      <w:outlineLvl w:val="1"/>
    </w:pPr>
    <w:rPr>
      <w:rFonts w:ascii="Arial" w:eastAsia="Times New Roman" w:hAnsi="Arial" w:cs="Arial"/>
      <w:b/>
      <w:cap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uiPriority w:val="9"/>
    <w:semiHidden/>
    <w:rsid w:val="00904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2Carattere1">
    <w:name w:val="Titolo 2 Carattere1"/>
    <w:aliases w:val="Titolo 4 + corsivo Carattere Carattere,Titolo 4 + corsivo Carattere1"/>
    <w:link w:val="Titolo2"/>
    <w:locked/>
    <w:rsid w:val="00904120"/>
    <w:rPr>
      <w:rFonts w:ascii="Arial" w:eastAsia="Times New Roman" w:hAnsi="Arial" w:cs="Arial"/>
      <w:b/>
      <w:caps/>
      <w:sz w:val="24"/>
      <w:szCs w:val="24"/>
    </w:rPr>
  </w:style>
  <w:style w:type="paragraph" w:customStyle="1" w:styleId="Stiletestocorrente">
    <w:name w:val="Stile testo corrente"/>
    <w:basedOn w:val="Normale"/>
    <w:uiPriority w:val="99"/>
    <w:qFormat/>
    <w:rsid w:val="00D12EC7"/>
    <w:pPr>
      <w:spacing w:line="240" w:lineRule="exact"/>
      <w:ind w:left="1588"/>
      <w:contextualSpacing/>
      <w:jc w:val="both"/>
    </w:pPr>
    <w:rPr>
      <w:rFonts w:ascii="Arial" w:eastAsia="Cambria" w:hAnsi="Arial" w:cs="Times New Roman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C7"/>
    <w:rPr>
      <w:rFonts w:ascii="Tahom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12EC7"/>
    <w:pPr>
      <w:ind w:left="426"/>
      <w:jc w:val="both"/>
    </w:pPr>
    <w:rPr>
      <w:rFonts w:eastAsia="Times New Roman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2E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103BF"/>
    <w:pPr>
      <w:ind w:left="720"/>
      <w:contextualSpacing/>
    </w:pPr>
  </w:style>
  <w:style w:type="paragraph" w:styleId="Testonotaapidipagina">
    <w:name w:val="footnote text"/>
    <w:aliases w:val=" Carattere4"/>
    <w:basedOn w:val="Normale"/>
    <w:link w:val="TestonotaapidipaginaCarattere"/>
    <w:semiHidden/>
    <w:unhideWhenUsed/>
    <w:rsid w:val="00F41EE6"/>
  </w:style>
  <w:style w:type="character" w:customStyle="1" w:styleId="TestonotaapidipaginaCarattere">
    <w:name w:val="Testo nota a piè di pagina Carattere"/>
    <w:aliases w:val=" Carattere4 Carattere"/>
    <w:basedOn w:val="Carpredefinitoparagrafo"/>
    <w:link w:val="Testonotaapidipagina"/>
    <w:semiHidden/>
    <w:rsid w:val="00F41EE6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F41EE6"/>
    <w:rPr>
      <w:vertAlign w:val="superscript"/>
    </w:rPr>
  </w:style>
  <w:style w:type="table" w:styleId="Grigliatabella">
    <w:name w:val="Table Grid"/>
    <w:basedOn w:val="Tabellanormale"/>
    <w:uiPriority w:val="59"/>
    <w:rsid w:val="003A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0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F7A7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07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F6B"/>
    <w:rPr>
      <w:rFonts w:ascii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7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F6B"/>
    <w:rPr>
      <w:rFonts w:ascii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8A5C-3631-461D-B606-489F10D7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649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Bocognani Romain</dc:creator>
  <cp:lastModifiedBy>Pasquale Ialongo</cp:lastModifiedBy>
  <cp:revision>12</cp:revision>
  <cp:lastPrinted>2015-10-09T15:41:00Z</cp:lastPrinted>
  <dcterms:created xsi:type="dcterms:W3CDTF">2015-10-29T16:54:00Z</dcterms:created>
  <dcterms:modified xsi:type="dcterms:W3CDTF">2015-10-30T10:23:00Z</dcterms:modified>
</cp:coreProperties>
</file>